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FC" w:rsidRPr="005F638E" w:rsidRDefault="009E73F8" w:rsidP="00673B49">
      <w:pPr>
        <w:tabs>
          <w:tab w:val="left" w:pos="720"/>
        </w:tabs>
        <w:autoSpaceDE w:val="0"/>
        <w:autoSpaceDN w:val="0"/>
        <w:snapToGrid w:val="0"/>
        <w:spacing w:before="120"/>
        <w:rPr>
          <w:rFonts w:ascii="Tahoma" w:hAnsi="Tahoma" w:cs="Tahoma"/>
          <w:noProof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z w:val="22"/>
          <w:szCs w:val="22"/>
          <w:lang w:eastAsia="en-US"/>
        </w:rPr>
        <w:t>Na podlagi 51. člena Z</w:t>
      </w:r>
      <w:r w:rsidR="000C38FC" w:rsidRPr="005F638E">
        <w:rPr>
          <w:rFonts w:ascii="Tahoma" w:hAnsi="Tahoma" w:cs="Tahoma"/>
          <w:noProof/>
          <w:sz w:val="22"/>
          <w:szCs w:val="22"/>
          <w:lang w:eastAsia="en-US"/>
        </w:rPr>
        <w:t>ak</w:t>
      </w:r>
      <w:r w:rsidR="006F2177" w:rsidRPr="005F638E">
        <w:rPr>
          <w:rFonts w:ascii="Tahoma" w:hAnsi="Tahoma" w:cs="Tahoma"/>
          <w:noProof/>
          <w:sz w:val="22"/>
          <w:szCs w:val="22"/>
          <w:lang w:eastAsia="en-US"/>
        </w:rPr>
        <w:t>ona o osnovni šoli</w:t>
      </w:r>
      <w:r w:rsidR="00BB3A87" w:rsidRPr="005F638E">
        <w:rPr>
          <w:rFonts w:ascii="Tahoma" w:hAnsi="Tahoma" w:cs="Tahoma"/>
          <w:noProof/>
          <w:sz w:val="22"/>
          <w:szCs w:val="22"/>
          <w:lang w:eastAsia="en-US"/>
        </w:rPr>
        <w:t xml:space="preserve"> (</w:t>
      </w:r>
      <w:r w:rsidR="00B93ABC" w:rsidRPr="005F638E">
        <w:rPr>
          <w:rFonts w:ascii="Tahoma" w:hAnsi="Tahoma" w:cs="Tahoma"/>
          <w:noProof/>
          <w:sz w:val="22"/>
          <w:szCs w:val="22"/>
          <w:lang w:eastAsia="en-US"/>
        </w:rPr>
        <w:t>Uradni list</w:t>
      </w:r>
      <w:r w:rsidRPr="005F638E">
        <w:rPr>
          <w:rFonts w:ascii="Tahoma" w:hAnsi="Tahoma" w:cs="Tahoma"/>
          <w:noProof/>
          <w:sz w:val="22"/>
          <w:szCs w:val="22"/>
          <w:lang w:eastAsia="en-US"/>
        </w:rPr>
        <w:t xml:space="preserve"> RS, št.</w:t>
      </w:r>
      <w:r w:rsidR="009712D3" w:rsidRPr="009712D3">
        <w:t xml:space="preserve"> </w:t>
      </w:r>
      <w:r w:rsidR="00AC216F" w:rsidRPr="00AC216F">
        <w:rPr>
          <w:rFonts w:ascii="Tahoma" w:hAnsi="Tahoma" w:cs="Tahoma"/>
          <w:noProof/>
          <w:sz w:val="22"/>
          <w:szCs w:val="22"/>
          <w:lang w:eastAsia="en-US"/>
        </w:rPr>
        <w:t>81/06, 102/07 107/10, 87/11, 40/12-ZUJF, 63/13</w:t>
      </w:r>
      <w:r w:rsidR="00B93ABC" w:rsidRPr="005F638E">
        <w:rPr>
          <w:rFonts w:ascii="Tahoma" w:hAnsi="Tahoma" w:cs="Tahoma"/>
          <w:noProof/>
          <w:sz w:val="22"/>
          <w:szCs w:val="22"/>
          <w:lang w:eastAsia="en-US"/>
        </w:rPr>
        <w:t>)</w:t>
      </w:r>
      <w:r w:rsidR="000C38FC" w:rsidRPr="005F638E">
        <w:rPr>
          <w:rFonts w:ascii="Tahoma" w:hAnsi="Tahoma" w:cs="Tahoma"/>
          <w:noProof/>
          <w:sz w:val="22"/>
          <w:szCs w:val="22"/>
          <w:lang w:eastAsia="en-US"/>
        </w:rPr>
        <w:t xml:space="preserve"> izdaja</w:t>
      </w:r>
      <w:r w:rsidR="00CA6BAD" w:rsidRPr="005F638E">
        <w:rPr>
          <w:rFonts w:ascii="Tahoma" w:hAnsi="Tahoma" w:cs="Tahoma"/>
          <w:noProof/>
          <w:sz w:val="22"/>
          <w:szCs w:val="22"/>
          <w:lang w:eastAsia="en-US"/>
        </w:rPr>
        <w:t xml:space="preserve"> ravnatelj</w:t>
      </w:r>
      <w:r w:rsidR="00CE0622">
        <w:rPr>
          <w:rFonts w:ascii="Tahoma" w:hAnsi="Tahoma" w:cs="Tahoma"/>
          <w:noProof/>
          <w:sz w:val="22"/>
          <w:szCs w:val="22"/>
          <w:lang w:eastAsia="en-US"/>
        </w:rPr>
        <w:t>ica</w:t>
      </w:r>
      <w:r w:rsidR="000C38FC" w:rsidRPr="005F638E">
        <w:rPr>
          <w:rFonts w:ascii="Tahoma" w:hAnsi="Tahoma" w:cs="Tahoma"/>
          <w:noProof/>
          <w:sz w:val="22"/>
          <w:szCs w:val="22"/>
          <w:lang w:eastAsia="en-US"/>
        </w:rPr>
        <w:t xml:space="preserve"> </w:t>
      </w:r>
      <w:smartTag w:uri="urn:schemas-microsoft-com:office:smarttags" w:element="PersonName">
        <w:r w:rsidRPr="005F638E">
          <w:rPr>
            <w:rFonts w:ascii="Tahoma" w:hAnsi="Tahoma" w:cs="Tahoma"/>
            <w:noProof/>
            <w:sz w:val="22"/>
            <w:szCs w:val="22"/>
            <w:lang w:eastAsia="en-US"/>
          </w:rPr>
          <w:t xml:space="preserve">OŠ </w:t>
        </w:r>
        <w:r w:rsidR="00A603FC" w:rsidRPr="005F638E">
          <w:rPr>
            <w:rFonts w:ascii="Tahoma" w:hAnsi="Tahoma" w:cs="Tahoma"/>
            <w:noProof/>
            <w:sz w:val="22"/>
            <w:szCs w:val="22"/>
            <w:lang w:eastAsia="en-US"/>
          </w:rPr>
          <w:t>Škofja Loka-Mesto</w:t>
        </w:r>
      </w:smartTag>
      <w:r w:rsidR="00A603FC" w:rsidRPr="005F638E">
        <w:rPr>
          <w:rFonts w:ascii="Tahoma" w:hAnsi="Tahoma" w:cs="Tahoma"/>
          <w:noProof/>
          <w:sz w:val="22"/>
          <w:szCs w:val="22"/>
          <w:lang w:eastAsia="en-US"/>
        </w:rPr>
        <w:t xml:space="preserve"> </w:t>
      </w:r>
      <w:r w:rsidR="004C1CA1" w:rsidRPr="005F638E">
        <w:rPr>
          <w:rFonts w:ascii="Tahoma" w:hAnsi="Tahoma" w:cs="Tahoma"/>
          <w:noProof/>
          <w:sz w:val="22"/>
          <w:szCs w:val="22"/>
          <w:lang w:eastAsia="en-US"/>
        </w:rPr>
        <w:t xml:space="preserve">dne </w:t>
      </w:r>
      <w:r w:rsidR="00D5395C">
        <w:rPr>
          <w:rFonts w:ascii="Tahoma" w:hAnsi="Tahoma" w:cs="Tahoma"/>
          <w:noProof/>
          <w:sz w:val="22"/>
          <w:szCs w:val="22"/>
          <w:lang w:eastAsia="en-US"/>
        </w:rPr>
        <w:t xml:space="preserve">17. 10. 2016 </w:t>
      </w:r>
      <w:r w:rsidRPr="005F638E">
        <w:rPr>
          <w:rFonts w:ascii="Tahoma" w:hAnsi="Tahoma" w:cs="Tahoma"/>
          <w:noProof/>
          <w:sz w:val="22"/>
          <w:szCs w:val="22"/>
          <w:lang w:eastAsia="en-US"/>
        </w:rPr>
        <w:t>naslednja</w:t>
      </w:r>
    </w:p>
    <w:p w:rsidR="009E73F8" w:rsidRPr="005F638E" w:rsidRDefault="009E73F8" w:rsidP="000C38FC">
      <w:pPr>
        <w:tabs>
          <w:tab w:val="left" w:pos="720"/>
        </w:tabs>
        <w:autoSpaceDE w:val="0"/>
        <w:autoSpaceDN w:val="0"/>
        <w:snapToGrid w:val="0"/>
        <w:spacing w:before="120"/>
        <w:ind w:firstLine="284"/>
        <w:rPr>
          <w:rFonts w:ascii="Tahoma" w:hAnsi="Tahoma" w:cs="Tahoma"/>
          <w:noProof/>
          <w:sz w:val="22"/>
          <w:szCs w:val="22"/>
          <w:lang w:eastAsia="en-US"/>
        </w:rPr>
      </w:pPr>
    </w:p>
    <w:p w:rsidR="00030877" w:rsidRPr="005F638E" w:rsidRDefault="009E73F8" w:rsidP="000C38FC">
      <w:pPr>
        <w:tabs>
          <w:tab w:val="left" w:pos="720"/>
          <w:tab w:val="left" w:pos="1872"/>
        </w:tabs>
        <w:autoSpaceDE w:val="0"/>
        <w:autoSpaceDN w:val="0"/>
        <w:spacing w:before="120"/>
        <w:ind w:firstLine="284"/>
        <w:jc w:val="center"/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>PRAVILA</w:t>
      </w:r>
      <w:r w:rsidR="000C38FC"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 xml:space="preserve"> </w:t>
      </w:r>
    </w:p>
    <w:p w:rsidR="000C38FC" w:rsidRPr="005F638E" w:rsidRDefault="000C38FC" w:rsidP="000C38FC">
      <w:pPr>
        <w:tabs>
          <w:tab w:val="left" w:pos="720"/>
          <w:tab w:val="left" w:pos="1872"/>
        </w:tabs>
        <w:autoSpaceDE w:val="0"/>
        <w:autoSpaceDN w:val="0"/>
        <w:spacing w:before="120"/>
        <w:ind w:firstLine="284"/>
        <w:jc w:val="center"/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 xml:space="preserve">o prilagajanju šolskih obveznosti </w:t>
      </w:r>
      <w:r w:rsidR="00BC14FD"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 xml:space="preserve">Osnovne šole </w:t>
      </w:r>
      <w:r w:rsidR="00A603FC"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>Škofja Loka-Mesto</w:t>
      </w:r>
    </w:p>
    <w:p w:rsidR="000C38FC" w:rsidRPr="005F638E" w:rsidRDefault="000C38FC" w:rsidP="000C38FC">
      <w:pPr>
        <w:tabs>
          <w:tab w:val="left" w:pos="720"/>
          <w:tab w:val="left" w:pos="1872"/>
        </w:tabs>
        <w:autoSpaceDE w:val="0"/>
        <w:autoSpaceDN w:val="0"/>
        <w:spacing w:before="360"/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 xml:space="preserve">I. SPLOŠNA DOLOČBA 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1. člen </w:t>
      </w:r>
    </w:p>
    <w:p w:rsidR="000C38FC" w:rsidRPr="005F638E" w:rsidRDefault="00B93ABC" w:rsidP="000C38FC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Ta prav</w:t>
      </w:r>
      <w:r w:rsidR="008529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i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la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ureja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jo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prilagajanje šolskih obveznosti:</w:t>
      </w:r>
    </w:p>
    <w:p w:rsidR="000C38FC" w:rsidRPr="005F638E" w:rsidRDefault="009712D3" w:rsidP="000C38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– učencem O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snovne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šol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e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Škofja Loka-Mesto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, ki </w:t>
      </w:r>
      <w:r w:rsidR="003805F2">
        <w:rPr>
          <w:rFonts w:ascii="Tahoma" w:hAnsi="Tahoma" w:cs="Tahoma"/>
          <w:noProof/>
          <w:snapToGrid w:val="0"/>
          <w:sz w:val="22"/>
          <w:szCs w:val="22"/>
          <w:lang w:eastAsia="en-US"/>
        </w:rPr>
        <w:t>so perspektivni ali vrhunski mladi umetniki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,</w:t>
      </w:r>
    </w:p>
    <w:p w:rsidR="000C38FC" w:rsidRPr="005F638E" w:rsidRDefault="000C38FC" w:rsidP="000C38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–</w:t>
      </w:r>
      <w:r w:rsidR="002524A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učencem</w:t>
      </w:r>
      <w:r w:rsidR="009712D3" w:rsidRP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>O</w:t>
      </w:r>
      <w:r w:rsidR="009712D3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snovne šole</w:t>
      </w:r>
      <w:r w:rsid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Škofja Loka-Mesto</w:t>
      </w:r>
      <w:r w:rsidR="002524A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, ki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so perspektivni</w:t>
      </w:r>
      <w:r w:rsidR="003805F2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ali vrhunski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športniki</w:t>
      </w:r>
      <w:r w:rsidR="00A603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</w:p>
    <w:p w:rsidR="000C38FC" w:rsidRPr="005F638E" w:rsidRDefault="000C38FC" w:rsidP="000C38FC">
      <w:pPr>
        <w:tabs>
          <w:tab w:val="left" w:pos="720"/>
          <w:tab w:val="left" w:pos="1872"/>
        </w:tabs>
        <w:autoSpaceDE w:val="0"/>
        <w:autoSpaceDN w:val="0"/>
        <w:spacing w:before="360"/>
        <w:rPr>
          <w:rFonts w:ascii="Tahoma" w:hAnsi="Tahoma" w:cs="Tahoma"/>
          <w:b/>
          <w:bCs/>
          <w:noProof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z w:val="22"/>
          <w:szCs w:val="22"/>
          <w:lang w:eastAsia="en-US"/>
        </w:rPr>
        <w:t xml:space="preserve">II. POGOJI ZA PRIDOBITEV STATUSA </w:t>
      </w:r>
    </w:p>
    <w:p w:rsidR="000C38FC" w:rsidRPr="005F638E" w:rsidRDefault="000C38FC" w:rsidP="00836B88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z w:val="22"/>
          <w:szCs w:val="22"/>
          <w:lang w:eastAsia="en-US"/>
        </w:rPr>
        <w:t>2. člen</w:t>
      </w:r>
    </w:p>
    <w:p w:rsidR="006627D8" w:rsidRDefault="003805F2" w:rsidP="009712D3">
      <w:pPr>
        <w:autoSpaceDE w:val="0"/>
        <w:autoSpaceDN w:val="0"/>
        <w:jc w:val="both"/>
        <w:rPr>
          <w:rFonts w:ascii="Tahoma" w:hAnsi="Tahoma" w:cs="Tahoma"/>
          <w:sz w:val="22"/>
          <w:szCs w:val="22"/>
          <w:lang w:eastAsia="en-US"/>
        </w:rPr>
      </w:pPr>
      <w:r w:rsidRPr="009712D3">
        <w:rPr>
          <w:rFonts w:ascii="Tahoma" w:hAnsi="Tahoma" w:cs="Tahoma"/>
          <w:b/>
          <w:sz w:val="22"/>
          <w:szCs w:val="22"/>
          <w:lang w:eastAsia="en-US"/>
        </w:rPr>
        <w:t>Status učenca perspektivnega športnika</w:t>
      </w:r>
      <w:r w:rsidRPr="003805F2">
        <w:rPr>
          <w:rFonts w:ascii="Tahoma" w:hAnsi="Tahoma" w:cs="Tahoma"/>
          <w:sz w:val="22"/>
          <w:szCs w:val="22"/>
          <w:lang w:eastAsia="en-US"/>
        </w:rPr>
        <w:t xml:space="preserve"> lahko pridobi učenec, ki je registriran pri nacionalni panožni športni zvezi in tekmuje v uradnih tekmovalnih sistemih nacionalnih panožnih zvez. </w:t>
      </w:r>
    </w:p>
    <w:p w:rsidR="006627D8" w:rsidRPr="005F638E" w:rsidRDefault="003805F2" w:rsidP="009712D3">
      <w:pPr>
        <w:autoSpaceDE w:val="0"/>
        <w:autoSpaceDN w:val="0"/>
        <w:spacing w:before="240" w:after="240"/>
        <w:jc w:val="both"/>
        <w:rPr>
          <w:rFonts w:ascii="Tahoma" w:hAnsi="Tahoma" w:cs="Tahoma"/>
          <w:sz w:val="22"/>
          <w:szCs w:val="22"/>
          <w:lang w:eastAsia="en-US"/>
        </w:rPr>
      </w:pPr>
      <w:r w:rsidRPr="009712D3">
        <w:rPr>
          <w:rFonts w:ascii="Tahoma" w:hAnsi="Tahoma" w:cs="Tahoma"/>
          <w:b/>
          <w:sz w:val="22"/>
          <w:szCs w:val="22"/>
          <w:lang w:eastAsia="en-US"/>
        </w:rPr>
        <w:t>Status učenca perspektivnega mladega umetnika</w:t>
      </w:r>
      <w:r w:rsidRPr="003805F2">
        <w:rPr>
          <w:rFonts w:ascii="Tahoma" w:hAnsi="Tahoma" w:cs="Tahoma"/>
          <w:sz w:val="22"/>
          <w:szCs w:val="22"/>
          <w:lang w:eastAsia="en-US"/>
        </w:rPr>
        <w:t xml:space="preserve"> lahko pridobi učenec, </w:t>
      </w:r>
      <w:r w:rsidR="009712D3">
        <w:rPr>
          <w:rFonts w:ascii="Tahoma" w:hAnsi="Tahoma" w:cs="Tahoma"/>
          <w:sz w:val="22"/>
          <w:szCs w:val="22"/>
          <w:lang w:eastAsia="en-US"/>
        </w:rPr>
        <w:t>k</w:t>
      </w:r>
      <w:r w:rsidRPr="003805F2">
        <w:rPr>
          <w:rFonts w:ascii="Tahoma" w:hAnsi="Tahoma" w:cs="Tahoma"/>
          <w:sz w:val="22"/>
          <w:szCs w:val="22"/>
          <w:lang w:eastAsia="en-US"/>
        </w:rPr>
        <w:t>i se udeležuje državnih tekmovanj s področja umetnosti.</w:t>
      </w:r>
    </w:p>
    <w:p w:rsidR="006627D8" w:rsidRDefault="003805F2" w:rsidP="009712D3">
      <w:pPr>
        <w:autoSpaceDE w:val="0"/>
        <w:autoSpaceDN w:val="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9712D3">
        <w:rPr>
          <w:rFonts w:ascii="Tahoma" w:hAnsi="Tahoma" w:cs="Tahoma"/>
          <w:b/>
          <w:noProof/>
          <w:snapToGrid w:val="0"/>
          <w:sz w:val="22"/>
          <w:szCs w:val="22"/>
          <w:lang w:eastAsia="en-US"/>
        </w:rPr>
        <w:t>Status učenca vrhunskega športnika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lahko pridobi uče</w:t>
      </w:r>
      <w:r w:rsidRPr="003805F2">
        <w:rPr>
          <w:rFonts w:ascii="Tahoma" w:hAnsi="Tahoma" w:cs="Tahoma"/>
          <w:noProof/>
          <w:snapToGrid w:val="0"/>
          <w:sz w:val="22"/>
          <w:szCs w:val="22"/>
          <w:lang w:eastAsia="en-US"/>
        </w:rPr>
        <w:t>nec, ki doseže vrhunski šp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ortni dosežek mednarodne vredno</w:t>
      </w:r>
      <w:r w:rsidRPr="003805F2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sti. </w:t>
      </w:r>
    </w:p>
    <w:p w:rsidR="009712D3" w:rsidRDefault="003805F2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9712D3">
        <w:rPr>
          <w:rFonts w:ascii="Tahoma" w:hAnsi="Tahoma" w:cs="Tahoma"/>
          <w:b/>
          <w:noProof/>
          <w:snapToGrid w:val="0"/>
          <w:sz w:val="22"/>
          <w:szCs w:val="22"/>
          <w:lang w:eastAsia="en-US"/>
        </w:rPr>
        <w:t>Status učenca vrhunskega mladega umetnika</w:t>
      </w:r>
      <w:r w:rsidRPr="003805F2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lahko pridobi učenec, ki dosega najvišja mesta oziroma nagrade na državnih tekmovanjih s področja umetnosti.</w:t>
      </w:r>
    </w:p>
    <w:p w:rsidR="008C665E" w:rsidRPr="005F638E" w:rsidRDefault="008C665E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Status pridobi učenec, za katerega razrednik oziroma</w:t>
      </w:r>
      <w:r w:rsidR="00EA6338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oddelčni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učiteljski zbor meni, da</w:t>
      </w:r>
      <w:r w:rsidR="002524A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spoštuje </w:t>
      </w:r>
      <w:r w:rsidR="00CE0622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Pravila </w:t>
      </w:r>
      <w:r w:rsidR="002524A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šolsk</w:t>
      </w:r>
      <w:r w:rsidR="00CE0622">
        <w:rPr>
          <w:rFonts w:ascii="Tahoma" w:hAnsi="Tahoma" w:cs="Tahoma"/>
          <w:noProof/>
          <w:snapToGrid w:val="0"/>
          <w:sz w:val="22"/>
          <w:szCs w:val="22"/>
          <w:lang w:eastAsia="en-US"/>
        </w:rPr>
        <w:t>ega</w:t>
      </w:r>
      <w:r w:rsidR="007235FA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red</w:t>
      </w:r>
      <w:r w:rsidR="00CE0622">
        <w:rPr>
          <w:rFonts w:ascii="Tahoma" w:hAnsi="Tahoma" w:cs="Tahoma"/>
          <w:noProof/>
          <w:snapToGrid w:val="0"/>
          <w:sz w:val="22"/>
          <w:szCs w:val="22"/>
          <w:lang w:eastAsia="en-US"/>
        </w:rPr>
        <w:t>a</w:t>
      </w:r>
      <w:r w:rsidR="007235FA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in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ima primeren odnos do učencev in ostalih delavcev šole.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3. člen 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Statuse iz </w:t>
      </w:r>
      <w:r w:rsidR="007D281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prejšnjega člena teh pravil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dodeli šola, 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na kateri je učenec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vpisan, če so izpolnjeni</w:t>
      </w:r>
      <w:r w:rsidR="007D281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pogoji in po postopku, določeni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m s tem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i pravili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</w:p>
    <w:p w:rsidR="00030877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O dodelitvi</w:t>
      </w:r>
      <w:r w:rsid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>, mirovanju oziroma prenehanju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st</w:t>
      </w:r>
      <w:r w:rsidR="000E0C52">
        <w:rPr>
          <w:rFonts w:ascii="Tahoma" w:hAnsi="Tahoma" w:cs="Tahoma"/>
          <w:noProof/>
          <w:snapToGrid w:val="0"/>
          <w:sz w:val="22"/>
          <w:szCs w:val="22"/>
          <w:lang w:eastAsia="en-US"/>
        </w:rPr>
        <w:t>atusa odloči ravnatelj z odločbo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Pred odločitvijo si </w:t>
      </w:r>
      <w:r w:rsidR="000A517F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v prvem izobraževalnem obdobju 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pridobi mnenje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razrednika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, </w:t>
      </w:r>
      <w:r w:rsidR="000A517F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v drugem in tretjem izobraževalnem obdobju 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pa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mnenje 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oddelčnega učiteljskega z</w:t>
      </w:r>
      <w:r w:rsidR="00B93AB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bora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</w:p>
    <w:p w:rsidR="000C38FC" w:rsidRPr="005F638E" w:rsidRDefault="00673B49" w:rsidP="000C38FC">
      <w:pPr>
        <w:tabs>
          <w:tab w:val="left" w:pos="720"/>
          <w:tab w:val="left" w:pos="1872"/>
        </w:tabs>
        <w:autoSpaceDE w:val="0"/>
        <w:autoSpaceDN w:val="0"/>
        <w:spacing w:before="360"/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>III.</w:t>
      </w:r>
      <w:r w:rsidR="000C38FC"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 xml:space="preserve"> POSTOPEK DODELITVE STATUSA IN TRAJANJE 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4. člen 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Pridobitev statusov iz 2. člena tega pravilnika pisno predlagajo starši ali zakoniti zastopnik (v nadaljevanju: starši) učenca.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K predlogu za pridobitev statusa je treba priložiti:</w:t>
      </w:r>
    </w:p>
    <w:p w:rsidR="000C38FC" w:rsidRDefault="00A67AAC" w:rsidP="00885F48">
      <w:pPr>
        <w:numPr>
          <w:ilvl w:val="0"/>
          <w:numId w:val="2"/>
        </w:num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za status učenca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7F0C7A">
        <w:rPr>
          <w:rFonts w:ascii="Tahoma" w:hAnsi="Tahoma" w:cs="Tahoma"/>
          <w:noProof/>
          <w:snapToGrid w:val="0"/>
          <w:sz w:val="22"/>
          <w:szCs w:val="22"/>
          <w:lang w:eastAsia="en-US"/>
        </w:rPr>
        <w:t>perspektivnega mladega umetnika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,</w:t>
      </w:r>
      <w:r w:rsidR="00D539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potrdilo o vpisu v drugo šolo oz. drug javnoveljavni program, potrdilo o tedenskem obsegu obveznosti v drugi šoli oz. drugem javnoveljavnem programu, potrdilo o ude</w:t>
      </w:r>
      <w:r w:rsidR="001B6010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ležbi na državnih tekmovanjih s </w:t>
      </w:r>
      <w:r w:rsidR="00D5395C">
        <w:rPr>
          <w:rFonts w:ascii="Tahoma" w:hAnsi="Tahoma" w:cs="Tahoma"/>
          <w:noProof/>
          <w:snapToGrid w:val="0"/>
          <w:sz w:val="22"/>
          <w:szCs w:val="22"/>
          <w:lang w:eastAsia="en-US"/>
        </w:rPr>
        <w:t>področja umetnosti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;</w:t>
      </w:r>
    </w:p>
    <w:p w:rsidR="007F0C7A" w:rsidRPr="005F638E" w:rsidRDefault="007F0C7A" w:rsidP="00885F48">
      <w:pPr>
        <w:numPr>
          <w:ilvl w:val="0"/>
          <w:numId w:val="2"/>
        </w:num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lastRenderedPageBreak/>
        <w:t xml:space="preserve">za status učenca vrhunskega mladega umetnika, </w:t>
      </w:r>
      <w:r w:rsidR="00D539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potrdilo v vpisu v drugo šolo oz. drug javnoveljavni program, potrdilo o tedenskem obsegu obveznosti v drugi šoli oz. drugem javnoveljavnem programu, 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potrdilo o doseganju najvišjih mest oziroma nagrad na državnih tekmovanjih s področja umetnosti;</w:t>
      </w:r>
    </w:p>
    <w:p w:rsidR="000C38FC" w:rsidRDefault="00A67AAC" w:rsidP="00885F48">
      <w:pPr>
        <w:numPr>
          <w:ilvl w:val="0"/>
          <w:numId w:val="2"/>
        </w:num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za status učenca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perspektivnega športnika potrdilo, da je </w:t>
      </w:r>
      <w:r w:rsidR="002845A5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učenec 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registriran pri naci</w:t>
      </w:r>
      <w:r w:rsidR="00030877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onalni panožni športni zvezi</w:t>
      </w:r>
      <w:r w:rsidR="007A40B2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 in</w:t>
      </w:r>
      <w:r w:rsidR="00030877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da tekmuje v uradn</w:t>
      </w:r>
      <w:r w:rsidR="007F0C7A">
        <w:rPr>
          <w:rFonts w:ascii="Tahoma" w:hAnsi="Tahoma" w:cs="Tahoma"/>
          <w:noProof/>
          <w:snapToGrid w:val="0"/>
          <w:sz w:val="22"/>
          <w:szCs w:val="22"/>
          <w:lang w:eastAsia="en-US"/>
        </w:rPr>
        <w:t>ih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tekmova</w:t>
      </w:r>
      <w:r w:rsidR="007F0C7A">
        <w:rPr>
          <w:rFonts w:ascii="Tahoma" w:hAnsi="Tahoma" w:cs="Tahoma"/>
          <w:noProof/>
          <w:snapToGrid w:val="0"/>
          <w:sz w:val="22"/>
          <w:szCs w:val="22"/>
          <w:lang w:eastAsia="en-US"/>
        </w:rPr>
        <w:t>lnih sistemih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te </w:t>
      </w:r>
      <w:r w:rsidR="007F0C7A">
        <w:rPr>
          <w:rFonts w:ascii="Tahoma" w:hAnsi="Tahoma" w:cs="Tahoma"/>
          <w:noProof/>
          <w:snapToGrid w:val="0"/>
          <w:sz w:val="22"/>
          <w:szCs w:val="22"/>
          <w:lang w:eastAsia="en-US"/>
        </w:rPr>
        <w:t>nacionalne panožne</w:t>
      </w:r>
      <w:r w:rsidR="007F0C7A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zveze</w:t>
      </w:r>
      <w:r w:rsidR="007A40B2">
        <w:rPr>
          <w:rFonts w:ascii="Tahoma" w:hAnsi="Tahoma" w:cs="Tahoma"/>
          <w:noProof/>
          <w:snapToGrid w:val="0"/>
          <w:sz w:val="22"/>
          <w:szCs w:val="22"/>
          <w:lang w:eastAsia="en-US"/>
        </w:rPr>
        <w:t>, potrdilo o športnih dosežkih na državnem novoju v preteklem šolskem letu</w:t>
      </w:r>
      <w:r w:rsidR="00BA57E9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, </w:t>
      </w:r>
      <w:r w:rsidR="002845A5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urnik tedenske obremenitve v športni panogi ter predviden razpored obsega dejavnosti, tekmovanj ali </w:t>
      </w:r>
      <w:r w:rsidR="00D65DE6">
        <w:rPr>
          <w:rFonts w:ascii="Tahoma" w:hAnsi="Tahoma" w:cs="Tahoma"/>
          <w:noProof/>
          <w:snapToGrid w:val="0"/>
          <w:sz w:val="22"/>
          <w:szCs w:val="22"/>
          <w:lang w:eastAsia="en-US"/>
        </w:rPr>
        <w:t>nastopov v tekočem šolskem letu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;</w:t>
      </w:r>
    </w:p>
    <w:p w:rsidR="007F0C7A" w:rsidRPr="005F638E" w:rsidRDefault="007F0C7A" w:rsidP="00885F48">
      <w:pPr>
        <w:numPr>
          <w:ilvl w:val="0"/>
          <w:numId w:val="2"/>
        </w:num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za status učenca vrhunskega športnika potrdilo</w:t>
      </w:r>
      <w:r w:rsidR="002845A5">
        <w:rPr>
          <w:rFonts w:ascii="Tahoma" w:hAnsi="Tahoma" w:cs="Tahoma"/>
          <w:noProof/>
          <w:snapToGrid w:val="0"/>
          <w:sz w:val="22"/>
          <w:szCs w:val="22"/>
          <w:lang w:eastAsia="en-US"/>
        </w:rPr>
        <w:t>, da je član državne reprezentance, potrdilo nacionalne panožne zveze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o doseženih vrhunskih športnih dosežkih mednarodne vrednosti</w:t>
      </w:r>
      <w:r w:rsidR="002845A5">
        <w:rPr>
          <w:rFonts w:ascii="Tahoma" w:hAnsi="Tahoma" w:cs="Tahoma"/>
          <w:noProof/>
          <w:snapToGrid w:val="0"/>
          <w:sz w:val="22"/>
          <w:szCs w:val="22"/>
          <w:lang w:eastAsia="en-US"/>
        </w:rPr>
        <w:t>, urnik tedenske obremenitve v športni panogi ter predviden razpored obsega dejavnosti, tekmovanj ali nastopov v tekočem šol</w:t>
      </w:r>
      <w:r w:rsidR="001B6010">
        <w:rPr>
          <w:rFonts w:ascii="Tahoma" w:hAnsi="Tahoma" w:cs="Tahoma"/>
          <w:noProof/>
          <w:snapToGrid w:val="0"/>
          <w:sz w:val="22"/>
          <w:szCs w:val="22"/>
          <w:lang w:eastAsia="en-US"/>
        </w:rPr>
        <w:t>s</w:t>
      </w:r>
      <w:r w:rsidR="002845A5">
        <w:rPr>
          <w:rFonts w:ascii="Tahoma" w:hAnsi="Tahoma" w:cs="Tahoma"/>
          <w:noProof/>
          <w:snapToGrid w:val="0"/>
          <w:sz w:val="22"/>
          <w:szCs w:val="22"/>
          <w:lang w:eastAsia="en-US"/>
        </w:rPr>
        <w:t>kem letu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Če pridobitvi oziroma podaljšanju statusa 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iz 2. člena</w:t>
      </w:r>
      <w:r w:rsidR="007D281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eden od staršev izrecno pisno nasprotuje, statusa ni mogoče dodeliti, dokler se starša o tem ne sporazumeta.</w:t>
      </w:r>
    </w:p>
    <w:p w:rsidR="007F0C7A" w:rsidRPr="001B6010" w:rsidRDefault="007F0C7A" w:rsidP="007F0C7A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b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Predlog, skupaj z dokazili o izpolnjevanju pogojev</w:t>
      </w:r>
      <w:r w:rsid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>,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je potrebno predložiti najkasneje do 30. septembra za tekoče šolsko leto.</w:t>
      </w:r>
      <w:r w:rsidR="00D65DE6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Predlo</w:t>
      </w:r>
      <w:r w:rsidR="001B6010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g se odda osebno ali po pošti v </w:t>
      </w:r>
      <w:r w:rsidR="00F245CD">
        <w:rPr>
          <w:rFonts w:ascii="Tahoma" w:hAnsi="Tahoma" w:cs="Tahoma"/>
          <w:noProof/>
          <w:snapToGrid w:val="0"/>
          <w:sz w:val="22"/>
          <w:szCs w:val="22"/>
          <w:lang w:eastAsia="en-US"/>
        </w:rPr>
        <w:t>tajništvo</w:t>
      </w:r>
      <w:r w:rsidR="00D539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šol</w:t>
      </w:r>
      <w:r w:rsidR="00D5395C" w:rsidRPr="001B6010">
        <w:rPr>
          <w:rFonts w:ascii="Tahoma" w:hAnsi="Tahoma" w:cs="Tahoma"/>
          <w:noProof/>
          <w:snapToGrid w:val="0"/>
          <w:sz w:val="22"/>
          <w:szCs w:val="22"/>
          <w:lang w:eastAsia="en-US"/>
        </w:rPr>
        <w:t>e</w:t>
      </w:r>
      <w:r w:rsidR="00D65DE6" w:rsidRPr="001B6010"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  <w:r w:rsidR="001B6010">
        <w:rPr>
          <w:rFonts w:ascii="Tahoma" w:hAnsi="Tahoma" w:cs="Tahoma"/>
          <w:b/>
          <w:noProof/>
          <w:snapToGrid w:val="0"/>
          <w:sz w:val="22"/>
          <w:szCs w:val="22"/>
          <w:lang w:eastAsia="en-US"/>
        </w:rPr>
        <w:t xml:space="preserve"> </w:t>
      </w:r>
      <w:bookmarkStart w:id="0" w:name="_GoBack"/>
      <w:bookmarkEnd w:id="0"/>
    </w:p>
    <w:p w:rsidR="000C38FC" w:rsidRPr="005F638E" w:rsidRDefault="00A67AA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Status se učencu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dodeli praviloma </w:t>
      </w:r>
      <w:r w:rsidR="007F0C7A">
        <w:rPr>
          <w:rFonts w:ascii="Tahoma" w:hAnsi="Tahoma" w:cs="Tahoma"/>
          <w:noProof/>
          <w:snapToGrid w:val="0"/>
          <w:sz w:val="22"/>
          <w:szCs w:val="22"/>
          <w:lang w:eastAsia="en-US"/>
        </w:rPr>
        <w:t>v roku 15</w:t>
      </w:r>
      <w:r w:rsid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dni od sprejema popolne vloge.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Izjemoma</w:t>
      </w:r>
      <w:r w:rsidR="00A67AA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se lahko učencu 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dodeli status tudi med šolskim letom, če izpolnjuje predpisane pogoje.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5. člen </w:t>
      </w:r>
    </w:p>
    <w:p w:rsidR="0026698F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Šo</w:t>
      </w:r>
      <w:r w:rsidR="008C665E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la dodeli učencu 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status za eno šolsko leto, iz utemeljenih razlogov pa lahko le za določen čas v šolskem letu.</w:t>
      </w:r>
      <w:r w:rsidR="008C665E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</w:p>
    <w:p w:rsidR="000A517F" w:rsidRPr="005F638E" w:rsidRDefault="000A517F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Sklep o dodelitvi statusa začne veljati, ko je izročen staršem učenca in vsaj eden od staršev s podpisom potrdi, da z njim soglaša.</w:t>
      </w:r>
    </w:p>
    <w:p w:rsidR="000C38FC" w:rsidRPr="005F638E" w:rsidRDefault="008C665E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Status preneha z naslednjim dnem, do katerega je bil dodeljen</w:t>
      </w:r>
      <w:r w:rsidR="00030877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</w:p>
    <w:p w:rsidR="000C38FC" w:rsidRPr="005F638E" w:rsidRDefault="000C38FC" w:rsidP="000C38FC">
      <w:pPr>
        <w:tabs>
          <w:tab w:val="left" w:pos="720"/>
          <w:tab w:val="left" w:pos="1872"/>
        </w:tabs>
        <w:autoSpaceDE w:val="0"/>
        <w:autoSpaceDN w:val="0"/>
        <w:spacing w:before="360"/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>IV. PRILAGAJANJE OBVEZNOSTI</w:t>
      </w:r>
    </w:p>
    <w:p w:rsidR="000C38FC" w:rsidRPr="005F638E" w:rsidRDefault="000A517F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6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141B8B" w:rsidRDefault="00141B8B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141B8B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Učencu s statusom iz 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2.</w:t>
      </w:r>
      <w:r w:rsidRPr="00141B8B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č</w:t>
      </w:r>
      <w:r w:rsidRPr="00141B8B">
        <w:rPr>
          <w:rFonts w:ascii="Tahoma" w:hAnsi="Tahoma" w:cs="Tahoma"/>
          <w:noProof/>
          <w:snapToGrid w:val="0"/>
          <w:sz w:val="22"/>
          <w:szCs w:val="22"/>
          <w:lang w:eastAsia="en-US"/>
        </w:rPr>
        <w:t>lena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teh pravil</w:t>
      </w:r>
      <w:r w:rsidRPr="00141B8B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se prilagodijo šolske obveznosti. Prilagajanje šolskih obveznosti se uredi s pisnim dogovorom</w:t>
      </w:r>
      <w:r w:rsidR="00776D6D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o prilagajanju šolskih obvezno</w:t>
      </w:r>
      <w:r w:rsid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>s</w:t>
      </w:r>
      <w:r w:rsidR="00776D6D">
        <w:rPr>
          <w:rFonts w:ascii="Tahoma" w:hAnsi="Tahoma" w:cs="Tahoma"/>
          <w:noProof/>
          <w:snapToGrid w:val="0"/>
          <w:sz w:val="22"/>
          <w:szCs w:val="22"/>
          <w:lang w:eastAsia="en-US"/>
        </w:rPr>
        <w:t>ti</w:t>
      </w:r>
      <w:r w:rsidRPr="00141B8B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med šolo in starši.</w:t>
      </w:r>
    </w:p>
    <w:p w:rsidR="000C38FC" w:rsidRPr="005F638E" w:rsidRDefault="000A517F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7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 sklepom o dodelitvi statusa oziroma dogovorom o prilagajanju šolskih obveznosti se določijo medsebojne pravice in obveznosti, povezane s statusom, v skladu s tem pravilnikom in drugimi predpisi.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ind w:firstLine="284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Prilagodijo se zlasti:</w:t>
      </w:r>
    </w:p>
    <w:p w:rsidR="000C38FC" w:rsidRPr="005F638E" w:rsidRDefault="000C38FC" w:rsidP="00A603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– </w:t>
      </w:r>
      <w:r w:rsidR="000A517F" w:rsidRP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obiskovanje vzgojno-izobraževalnega dela in drugih dejavnosti,</w:t>
      </w:r>
    </w:p>
    <w:p w:rsidR="000C38FC" w:rsidRPr="005F638E" w:rsidRDefault="000C38FC" w:rsidP="00A603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– o</w:t>
      </w:r>
      <w:r w:rsidR="00EC438D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bveznosti učenca 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pri pouku in drugih delih izobraževa</w:t>
      </w:r>
      <w:r w:rsidR="00EC438D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lnega programa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,</w:t>
      </w:r>
    </w:p>
    <w:p w:rsidR="000C38FC" w:rsidRPr="005F638E" w:rsidRDefault="000C38FC" w:rsidP="00A603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– način in roki za ocenjevanje znanja oziroma izpolnjevanje drugih obveznosti in</w:t>
      </w:r>
    </w:p>
    <w:p w:rsidR="000C38FC" w:rsidRPr="005F638E" w:rsidRDefault="000C38FC" w:rsidP="00A603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– druge medsebojne pravice in obveznosti.</w:t>
      </w:r>
    </w:p>
    <w:p w:rsidR="000C38FC" w:rsidRPr="009712D3" w:rsidRDefault="00EC438D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Učencu </w:t>
      </w:r>
      <w:r w:rsidR="00F165B3" w:rsidRP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s statusom </w:t>
      </w:r>
      <w:r w:rsidR="000C38FC" w:rsidRPr="009712D3">
        <w:rPr>
          <w:rFonts w:ascii="Tahoma" w:hAnsi="Tahoma" w:cs="Tahoma"/>
          <w:noProof/>
          <w:snapToGrid w:val="0"/>
          <w:sz w:val="22"/>
          <w:szCs w:val="22"/>
          <w:lang w:eastAsia="en-US"/>
        </w:rPr>
        <w:t>se šolske obveznosti praviloma prilagodijo tako, da jih lahko opravi v posameznem ocenjevalnem obdobju.</w:t>
      </w:r>
    </w:p>
    <w:p w:rsidR="000C38FC" w:rsidRPr="005F638E" w:rsidRDefault="000A517F" w:rsidP="00141B8B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8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. člen</w:t>
      </w:r>
    </w:p>
    <w:p w:rsidR="000C38FC" w:rsidRPr="005F638E" w:rsidRDefault="000A517F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lastRenderedPageBreak/>
        <w:t>Šola pripravi dogovor o prilagajanju šolskih obveznosti v osmih dneh po dodelitvi statusa in začne veljati, ko ga podpiše vsaj eden od staršev učenca.</w:t>
      </w:r>
    </w:p>
    <w:p w:rsidR="000C38FC" w:rsidRPr="005F638E" w:rsidRDefault="000A517F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9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EA6338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Če med šolskih letom pride do sprememb, zaradi katerih ni mogoče izpolnjevati dogovorjenih obveznosti, se lahko</w:t>
      </w:r>
      <w:r w:rsidR="00EA6338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določi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izvedbeni načrt</w:t>
      </w:r>
      <w:r w:rsidR="00EA6338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za uresničevanje pravic in obveznosti iz statusa.</w:t>
      </w:r>
    </w:p>
    <w:p w:rsidR="00EA6338" w:rsidRPr="005F638E" w:rsidRDefault="00EA6338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Izvedbeni načrt je priloga in sestavni del sklepa o dodelitvi statusa oziroma dogovora o prilagajanju šolskih obveznosti.</w:t>
      </w:r>
    </w:p>
    <w:p w:rsidR="000C38FC" w:rsidRPr="005F638E" w:rsidRDefault="00EA6338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Izvedbeni načrt pripravi razrednik in ga uskladi v oddelčnem učiteljskem zboru. Pri pripravi upošteva učenčeve obveznosti iz izobraževalnega programa in tiste, zaradi kate</w:t>
      </w:r>
      <w:r w:rsidR="00CE0622">
        <w:rPr>
          <w:rFonts w:ascii="Tahoma" w:hAnsi="Tahoma" w:cs="Tahoma"/>
          <w:noProof/>
          <w:snapToGrid w:val="0"/>
          <w:sz w:val="22"/>
          <w:szCs w:val="22"/>
          <w:lang w:eastAsia="en-US"/>
        </w:rPr>
        <w:t>rih mu je bil status dodeljen.</w:t>
      </w:r>
    </w:p>
    <w:p w:rsidR="000C38FC" w:rsidRPr="005F638E" w:rsidRDefault="000C38FC" w:rsidP="000C38FC">
      <w:pPr>
        <w:tabs>
          <w:tab w:val="left" w:pos="720"/>
          <w:tab w:val="left" w:pos="1872"/>
        </w:tabs>
        <w:autoSpaceDE w:val="0"/>
        <w:autoSpaceDN w:val="0"/>
        <w:spacing w:before="360"/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 xml:space="preserve">V. PRENEHANJE IN MIROVANJE STATUSA 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1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0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0C38FC" w:rsidRPr="005F638E" w:rsidRDefault="007D2819" w:rsidP="000C38FC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Učencu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lahko preneha status:</w:t>
      </w:r>
    </w:p>
    <w:p w:rsidR="000C38FC" w:rsidRPr="005F638E" w:rsidRDefault="000C38FC" w:rsidP="000C38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– na zahtevo starše</w:t>
      </w:r>
      <w:r w:rsidR="00EA6338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v učenca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;</w:t>
      </w:r>
    </w:p>
    <w:p w:rsidR="000C38FC" w:rsidRPr="005F638E" w:rsidRDefault="000C38FC" w:rsidP="00EA6338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– </w:t>
      </w:r>
      <w:r w:rsid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>s pretekom časa, za katerega je bil učencu dodeljen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;</w:t>
      </w:r>
    </w:p>
    <w:p w:rsidR="000C38FC" w:rsidRPr="005F638E" w:rsidRDefault="000C38FC" w:rsidP="000C38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– </w:t>
      </w:r>
      <w:r w:rsid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>če prenehajo razlogi zaradi katerih je bil status dodeljen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;</w:t>
      </w:r>
    </w:p>
    <w:p w:rsidR="000C38FC" w:rsidRPr="005F638E" w:rsidRDefault="000C38FC" w:rsidP="000C38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– </w:t>
      </w:r>
      <w:r w:rsid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>če ni več učenec šole, na kateri je pridobil status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;</w:t>
      </w:r>
    </w:p>
    <w:p w:rsidR="000C38FC" w:rsidRPr="005F638E" w:rsidRDefault="000C38FC" w:rsidP="000C38FC">
      <w:pPr>
        <w:tabs>
          <w:tab w:val="left" w:pos="288"/>
          <w:tab w:val="left" w:pos="1276"/>
          <w:tab w:val="left" w:pos="1843"/>
        </w:tabs>
        <w:autoSpaceDE w:val="0"/>
        <w:autoSpaceDN w:val="0"/>
        <w:spacing w:before="120"/>
        <w:ind w:left="709" w:hanging="142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– če se mu </w:t>
      </w:r>
      <w:r w:rsid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status 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odvzame.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1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1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DE0D5C" w:rsidRDefault="00DE0D5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Če učenec ne izpolnjuje obveznosti iz dogovora 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o prilagajanju šolskih obveznosti</w:t>
      </w:r>
      <w:r w:rsidRP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, mu šola lahko status iz prvega ali drugega odstavka 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2.</w:t>
      </w:r>
      <w:r w:rsidRP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člena odvzame na predlog razrednika ali učiteljskega zbora.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1</w:t>
      </w:r>
      <w:r w:rsid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2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DE0D5C" w:rsidRDefault="00DE0D5C" w:rsidP="00DE0D5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Učencu zaradi bolezni 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oziroma poškodbe ali drugih ute</w:t>
      </w:r>
      <w:r w:rsidRP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meljenih razlogov status iz 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2.</w:t>
      </w:r>
      <w:r w:rsidRP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člena lahko miruje, dokler obstajajo razlogi, na podlagi katerih je bilo odločeno o mirovanju. </w:t>
      </w:r>
    </w:p>
    <w:p w:rsidR="000A517F" w:rsidRDefault="000A517F" w:rsidP="00DE0D5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0A517F">
        <w:rPr>
          <w:rFonts w:ascii="Tahoma" w:hAnsi="Tahoma" w:cs="Tahoma"/>
          <w:noProof/>
          <w:snapToGrid w:val="0"/>
          <w:sz w:val="22"/>
          <w:szCs w:val="22"/>
          <w:lang w:eastAsia="en-US"/>
        </w:rPr>
        <w:t>Med mirovanjem statusa učenec ne more uveljavljati pravic, ki so mu bile s statusom dodeljene.</w:t>
      </w:r>
    </w:p>
    <w:p w:rsidR="00DE0D5C" w:rsidRDefault="00DE0D5C" w:rsidP="00DE0D5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>Mir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ovanje statusa lahko predla</w:t>
      </w:r>
      <w:r w:rsidRPr="00DE0D5C">
        <w:rPr>
          <w:rFonts w:ascii="Tahoma" w:hAnsi="Tahoma" w:cs="Tahoma"/>
          <w:noProof/>
          <w:snapToGrid w:val="0"/>
          <w:sz w:val="22"/>
          <w:szCs w:val="22"/>
          <w:lang w:eastAsia="en-US"/>
        </w:rPr>
        <w:t>gajo razrednik, učiteljski zbor ali starši učenca.</w:t>
      </w:r>
    </w:p>
    <w:p w:rsidR="000C38FC" w:rsidRPr="005F638E" w:rsidRDefault="000C38FC" w:rsidP="000C38FC">
      <w:pPr>
        <w:tabs>
          <w:tab w:val="left" w:pos="720"/>
          <w:tab w:val="left" w:pos="1872"/>
        </w:tabs>
        <w:autoSpaceDE w:val="0"/>
        <w:autoSpaceDN w:val="0"/>
        <w:spacing w:before="360"/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 xml:space="preserve">VI. VARSTVO PRAVIC 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1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>3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Sklep o dodelitvi statusa oziroma dogovor o prilagajanju šolskih obveznosti je enako obvezujoč za vse, na katere se nanaša oziroma so ga podpisali.</w:t>
      </w: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1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>4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0C38FC" w:rsidRPr="005F638E" w:rsidRDefault="00CA5BB4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Starši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lahko ob pridobivanju ali prenehanju statusa, med mirovanjem oziroma v zvezi z uveljavljanjem pravic in obveznosti iz statusa zahteva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jo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>, da se odločitve preverijo.</w:t>
      </w:r>
    </w:p>
    <w:p w:rsidR="000C38FC" w:rsidRPr="005F638E" w:rsidRDefault="00AC216F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Preverjanje odločitev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lahko zahtevajo starši uč</w:t>
      </w:r>
      <w:r w:rsidR="00BC14FD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enca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s 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pisno 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pritožbo</w:t>
      </w:r>
      <w:r w:rsidR="00BC14FD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</w:p>
    <w:p w:rsidR="001B6010" w:rsidRDefault="001B6010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</w:p>
    <w:p w:rsidR="000C38FC" w:rsidRPr="005F638E" w:rsidRDefault="000C38FC" w:rsidP="000C38FC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lastRenderedPageBreak/>
        <w:t>1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>5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0C38FC" w:rsidRPr="005F638E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O pritožb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>ah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zaradi neupoštevanja dogovorjenih pravic oziroma obveznosti, ki izhajajo iz statusa, odloča ravnatelj šole.</w:t>
      </w:r>
    </w:p>
    <w:p w:rsidR="005D781A" w:rsidRDefault="000C38FC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O pritožbi zoper odločitv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>e</w:t>
      </w:r>
      <w:r w:rsidR="00BC14FD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ravnatelja glede statusa po teh pravilih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2524A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odloča pritožbena komisija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F165B3">
        <w:rPr>
          <w:rFonts w:ascii="Tahoma" w:hAnsi="Tahoma" w:cs="Tahoma"/>
          <w:noProof/>
          <w:snapToGrid w:val="0"/>
          <w:sz w:val="22"/>
          <w:szCs w:val="22"/>
          <w:lang w:eastAsia="en-US"/>
        </w:rPr>
        <w:t>OŠ Škofja Loka-Mesto</w:t>
      </w:r>
      <w:r w:rsidR="002524A9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</w:t>
      </w:r>
    </w:p>
    <w:p w:rsidR="005D781A" w:rsidRDefault="005D781A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Pritožbena komisija mora odločiti o pritožbi v najkrajšem možnem času, najkasneje pa v roku 15 dni od dneva prejema popolne pritožbe. </w:t>
      </w:r>
    </w:p>
    <w:p w:rsidR="000C38FC" w:rsidRPr="005F638E" w:rsidRDefault="002524A9" w:rsidP="00A603FC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Odločitev pritožbene komisije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je dokončna.</w:t>
      </w:r>
    </w:p>
    <w:p w:rsidR="000C38FC" w:rsidRPr="005F638E" w:rsidRDefault="00BC14FD" w:rsidP="000C38FC">
      <w:pPr>
        <w:tabs>
          <w:tab w:val="left" w:pos="720"/>
          <w:tab w:val="left" w:pos="1872"/>
        </w:tabs>
        <w:autoSpaceDE w:val="0"/>
        <w:autoSpaceDN w:val="0"/>
        <w:spacing w:before="360"/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>VII. KONČNE</w:t>
      </w:r>
      <w:r w:rsidR="000C38FC"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 xml:space="preserve"> DOLOČB</w:t>
      </w:r>
      <w:r w:rsidRPr="005F638E">
        <w:rPr>
          <w:rFonts w:ascii="Tahoma" w:hAnsi="Tahoma" w:cs="Tahoma"/>
          <w:b/>
          <w:bCs/>
          <w:noProof/>
          <w:snapToGrid w:val="0"/>
          <w:sz w:val="22"/>
          <w:szCs w:val="22"/>
          <w:lang w:eastAsia="en-US"/>
        </w:rPr>
        <w:t>E</w:t>
      </w:r>
    </w:p>
    <w:p w:rsidR="00BC14FD" w:rsidRPr="005F638E" w:rsidRDefault="00CA5BB4" w:rsidP="00BC14FD">
      <w:pPr>
        <w:tabs>
          <w:tab w:val="left" w:pos="720"/>
          <w:tab w:val="left" w:pos="3456"/>
        </w:tabs>
        <w:autoSpaceDE w:val="0"/>
        <w:autoSpaceDN w:val="0"/>
        <w:spacing w:before="300"/>
        <w:jc w:val="center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1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>6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. člen </w:t>
      </w:r>
    </w:p>
    <w:p w:rsidR="00B57804" w:rsidRPr="005F638E" w:rsidRDefault="00BC14FD" w:rsidP="001B6010">
      <w:pPr>
        <w:tabs>
          <w:tab w:val="left" w:pos="720"/>
        </w:tabs>
        <w:autoSpaceDE w:val="0"/>
        <w:autoSpaceDN w:val="0"/>
        <w:spacing w:before="120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Ta pravila 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začne</w:t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jo</w:t>
      </w:r>
      <w:r w:rsidR="000C38FC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veljati</w:t>
      </w:r>
      <w:r w:rsidR="004C1CA1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>z</w:t>
      </w:r>
      <w:r w:rsidR="00D539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17. 10. 2016</w:t>
      </w:r>
      <w:r w:rsidR="00CA6BAD"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</w:p>
    <w:p w:rsidR="00A603FC" w:rsidRPr="005F638E" w:rsidRDefault="00A603FC" w:rsidP="00CA6BAD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</w:p>
    <w:p w:rsidR="00334487" w:rsidRPr="005F638E" w:rsidRDefault="005D781A" w:rsidP="001B6010">
      <w:pPr>
        <w:tabs>
          <w:tab w:val="left" w:pos="720"/>
        </w:tabs>
        <w:autoSpaceDE w:val="0"/>
        <w:autoSpaceDN w:val="0"/>
        <w:spacing w:before="120"/>
        <w:jc w:val="both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Z dnem uveljavitve teh pravil prenehajo veljati Pravila o prilagajanju šolskih obveznosti z dne</w:t>
      </w:r>
      <w:r w:rsidR="00D5395C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2. 9. 201</w:t>
      </w:r>
      <w:r w:rsidR="001B6010">
        <w:rPr>
          <w:rFonts w:ascii="Tahoma" w:hAnsi="Tahoma" w:cs="Tahoma"/>
          <w:noProof/>
          <w:snapToGrid w:val="0"/>
          <w:sz w:val="22"/>
          <w:szCs w:val="22"/>
          <w:lang w:eastAsia="en-US"/>
        </w:rPr>
        <w:t>3</w:t>
      </w: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.</w:t>
      </w:r>
    </w:p>
    <w:p w:rsidR="00334487" w:rsidRDefault="00334487" w:rsidP="00CA6BAD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</w:p>
    <w:p w:rsidR="005F638E" w:rsidRPr="005F638E" w:rsidRDefault="005F638E" w:rsidP="00CA6BAD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6"/>
        <w:gridCol w:w="4782"/>
      </w:tblGrid>
      <w:tr w:rsidR="00A603FC" w:rsidRPr="00CE0622" w:rsidTr="00CE0622">
        <w:tc>
          <w:tcPr>
            <w:tcW w:w="4888" w:type="dxa"/>
          </w:tcPr>
          <w:p w:rsidR="00A603FC" w:rsidRPr="00CE0622" w:rsidRDefault="00A603FC" w:rsidP="00CE0622">
            <w:pPr>
              <w:tabs>
                <w:tab w:val="left" w:pos="720"/>
              </w:tabs>
              <w:autoSpaceDE w:val="0"/>
              <w:autoSpaceDN w:val="0"/>
              <w:spacing w:before="120"/>
              <w:ind w:firstLine="284"/>
              <w:rPr>
                <w:rFonts w:ascii="Tahoma" w:hAnsi="Tahoma" w:cs="Tahoma"/>
                <w:noProof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603FC" w:rsidRPr="00CE0622" w:rsidRDefault="00CE0622" w:rsidP="00CE0622">
            <w:pPr>
              <w:tabs>
                <w:tab w:val="left" w:pos="720"/>
              </w:tabs>
              <w:autoSpaceDE w:val="0"/>
              <w:autoSpaceDN w:val="0"/>
              <w:spacing w:before="120"/>
              <w:ind w:firstLine="284"/>
              <w:jc w:val="center"/>
              <w:rPr>
                <w:rFonts w:ascii="Tahoma" w:hAnsi="Tahoma" w:cs="Tahoma"/>
                <w:noProof/>
                <w:snapToGrid w:val="0"/>
                <w:sz w:val="22"/>
                <w:szCs w:val="22"/>
                <w:lang w:eastAsia="en-US"/>
              </w:rPr>
            </w:pPr>
            <w:r w:rsidRPr="00CE0622">
              <w:rPr>
                <w:rFonts w:ascii="Tahoma" w:hAnsi="Tahoma" w:cs="Tahoma"/>
                <w:noProof/>
                <w:snapToGrid w:val="0"/>
                <w:sz w:val="22"/>
                <w:szCs w:val="22"/>
                <w:lang w:eastAsia="en-US"/>
              </w:rPr>
              <w:t>Doris Kužel</w:t>
            </w:r>
          </w:p>
        </w:tc>
      </w:tr>
      <w:tr w:rsidR="00A603FC" w:rsidRPr="00CE0622" w:rsidTr="00CE0622">
        <w:tc>
          <w:tcPr>
            <w:tcW w:w="4888" w:type="dxa"/>
          </w:tcPr>
          <w:p w:rsidR="00A603FC" w:rsidRPr="00CE0622" w:rsidRDefault="00A603FC" w:rsidP="00CE0622">
            <w:pPr>
              <w:tabs>
                <w:tab w:val="left" w:pos="720"/>
              </w:tabs>
              <w:autoSpaceDE w:val="0"/>
              <w:autoSpaceDN w:val="0"/>
              <w:spacing w:before="120"/>
              <w:ind w:firstLine="284"/>
              <w:rPr>
                <w:rFonts w:ascii="Tahoma" w:hAnsi="Tahoma" w:cs="Tahoma"/>
                <w:noProof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</w:tcPr>
          <w:p w:rsidR="00A603FC" w:rsidRPr="00CE0622" w:rsidRDefault="00A603FC" w:rsidP="00CE0622">
            <w:pPr>
              <w:tabs>
                <w:tab w:val="left" w:pos="720"/>
              </w:tabs>
              <w:autoSpaceDE w:val="0"/>
              <w:autoSpaceDN w:val="0"/>
              <w:spacing w:before="120"/>
              <w:ind w:firstLine="284"/>
              <w:jc w:val="center"/>
              <w:rPr>
                <w:rFonts w:ascii="Tahoma" w:hAnsi="Tahoma" w:cs="Tahoma"/>
                <w:noProof/>
                <w:snapToGrid w:val="0"/>
                <w:sz w:val="22"/>
                <w:szCs w:val="22"/>
                <w:lang w:eastAsia="en-US"/>
              </w:rPr>
            </w:pPr>
            <w:r w:rsidRPr="00CE0622">
              <w:rPr>
                <w:rFonts w:ascii="Tahoma" w:hAnsi="Tahoma" w:cs="Tahoma"/>
                <w:noProof/>
                <w:snapToGrid w:val="0"/>
                <w:sz w:val="22"/>
                <w:szCs w:val="22"/>
                <w:lang w:eastAsia="en-US"/>
              </w:rPr>
              <w:t>RAVNATELJ</w:t>
            </w:r>
            <w:r w:rsidR="00CE0622" w:rsidRPr="00CE0622">
              <w:rPr>
                <w:rFonts w:ascii="Tahoma" w:hAnsi="Tahoma" w:cs="Tahoma"/>
                <w:noProof/>
                <w:snapToGrid w:val="0"/>
                <w:sz w:val="22"/>
                <w:szCs w:val="22"/>
                <w:lang w:eastAsia="en-US"/>
              </w:rPr>
              <w:t>ICA</w:t>
            </w:r>
          </w:p>
        </w:tc>
      </w:tr>
    </w:tbl>
    <w:p w:rsidR="00E264E5" w:rsidRPr="005F638E" w:rsidRDefault="00E264E5" w:rsidP="004C1CA1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</w:p>
    <w:p w:rsidR="00334487" w:rsidRPr="005F638E" w:rsidRDefault="00334487" w:rsidP="004C1CA1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ab/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ab/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ab/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ab/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ab/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ab/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ab/>
      </w: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ab/>
      </w:r>
    </w:p>
    <w:p w:rsidR="00E264E5" w:rsidRPr="005F638E" w:rsidRDefault="00E264E5" w:rsidP="004C1CA1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</w:p>
    <w:p w:rsidR="004C1CA1" w:rsidRPr="005F638E" w:rsidRDefault="004C1CA1" w:rsidP="004C1CA1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Priloge pravil:</w:t>
      </w:r>
    </w:p>
    <w:p w:rsidR="004C1CA1" w:rsidRPr="005F638E" w:rsidRDefault="004C1CA1" w:rsidP="004C1CA1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</w:p>
    <w:p w:rsidR="004C1CA1" w:rsidRPr="005F638E" w:rsidRDefault="005D781A" w:rsidP="004C1CA1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before="120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>
        <w:rPr>
          <w:rFonts w:ascii="Tahoma" w:hAnsi="Tahoma" w:cs="Tahoma"/>
          <w:noProof/>
          <w:snapToGrid w:val="0"/>
          <w:sz w:val="22"/>
          <w:szCs w:val="22"/>
          <w:lang w:eastAsia="en-US"/>
        </w:rPr>
        <w:t>Predlog</w:t>
      </w:r>
      <w:r w:rsidR="00AC216F">
        <w:rPr>
          <w:rFonts w:ascii="Tahoma" w:hAnsi="Tahoma" w:cs="Tahoma"/>
          <w:noProof/>
          <w:snapToGrid w:val="0"/>
          <w:sz w:val="22"/>
          <w:szCs w:val="22"/>
          <w:lang w:eastAsia="en-US"/>
        </w:rPr>
        <w:t xml:space="preserve"> za pridobitev statusa</w:t>
      </w:r>
    </w:p>
    <w:p w:rsidR="004C1CA1" w:rsidRPr="005F638E" w:rsidRDefault="004C1CA1" w:rsidP="004C1CA1">
      <w:pPr>
        <w:numPr>
          <w:ilvl w:val="0"/>
          <w:numId w:val="1"/>
        </w:numPr>
        <w:tabs>
          <w:tab w:val="left" w:pos="720"/>
        </w:tabs>
        <w:autoSpaceDE w:val="0"/>
        <w:autoSpaceDN w:val="0"/>
        <w:spacing w:before="120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  <w:r w:rsidRPr="005F638E">
        <w:rPr>
          <w:rFonts w:ascii="Tahoma" w:hAnsi="Tahoma" w:cs="Tahoma"/>
          <w:noProof/>
          <w:snapToGrid w:val="0"/>
          <w:sz w:val="22"/>
          <w:szCs w:val="22"/>
          <w:lang w:eastAsia="en-US"/>
        </w:rPr>
        <w:t>Dogovor o prilagajanju šolskih obveznosti med šolo in starši</w:t>
      </w:r>
    </w:p>
    <w:p w:rsidR="00BC14FD" w:rsidRPr="005F638E" w:rsidRDefault="00BC14FD" w:rsidP="000C38FC">
      <w:pPr>
        <w:tabs>
          <w:tab w:val="left" w:pos="720"/>
        </w:tabs>
        <w:autoSpaceDE w:val="0"/>
        <w:autoSpaceDN w:val="0"/>
        <w:spacing w:before="120"/>
        <w:ind w:firstLine="284"/>
        <w:rPr>
          <w:rFonts w:ascii="Tahoma" w:hAnsi="Tahoma" w:cs="Tahoma"/>
          <w:noProof/>
          <w:snapToGrid w:val="0"/>
          <w:sz w:val="22"/>
          <w:szCs w:val="22"/>
          <w:lang w:eastAsia="en-US"/>
        </w:rPr>
      </w:pPr>
    </w:p>
    <w:p w:rsidR="00344466" w:rsidRPr="005F638E" w:rsidRDefault="00344466">
      <w:pPr>
        <w:rPr>
          <w:rFonts w:ascii="Tahoma" w:hAnsi="Tahoma" w:cs="Tahoma"/>
          <w:sz w:val="22"/>
          <w:szCs w:val="22"/>
        </w:rPr>
      </w:pPr>
    </w:p>
    <w:sectPr w:rsidR="00344466" w:rsidRPr="005F638E" w:rsidSect="00D65DE6"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1E6" w:rsidRDefault="00D351E6" w:rsidP="009328AF">
      <w:r>
        <w:separator/>
      </w:r>
    </w:p>
  </w:endnote>
  <w:endnote w:type="continuationSeparator" w:id="0">
    <w:p w:rsidR="00D351E6" w:rsidRDefault="00D351E6" w:rsidP="0093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c56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1E6" w:rsidRDefault="00D351E6" w:rsidP="009328AF">
      <w:r>
        <w:separator/>
      </w:r>
    </w:p>
  </w:footnote>
  <w:footnote w:type="continuationSeparator" w:id="0">
    <w:p w:rsidR="00D351E6" w:rsidRDefault="00D351E6" w:rsidP="0093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859D0"/>
    <w:multiLevelType w:val="hybridMultilevel"/>
    <w:tmpl w:val="23106BB2"/>
    <w:lvl w:ilvl="0" w:tplc="A02A0F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FF17AC7"/>
    <w:multiLevelType w:val="hybridMultilevel"/>
    <w:tmpl w:val="015ECBFA"/>
    <w:lvl w:ilvl="0" w:tplc="9774D61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FCD68B9"/>
    <w:multiLevelType w:val="hybridMultilevel"/>
    <w:tmpl w:val="45C03BCC"/>
    <w:lvl w:ilvl="0" w:tplc="BECC26C8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FC"/>
    <w:rsid w:val="00030877"/>
    <w:rsid w:val="000A517F"/>
    <w:rsid w:val="000C38FC"/>
    <w:rsid w:val="000C6682"/>
    <w:rsid w:val="000E0C52"/>
    <w:rsid w:val="000E4D3E"/>
    <w:rsid w:val="00141B8B"/>
    <w:rsid w:val="00176102"/>
    <w:rsid w:val="00185298"/>
    <w:rsid w:val="001A1B86"/>
    <w:rsid w:val="001B6010"/>
    <w:rsid w:val="001E3FAF"/>
    <w:rsid w:val="002524A9"/>
    <w:rsid w:val="0026698F"/>
    <w:rsid w:val="002845A5"/>
    <w:rsid w:val="0029730C"/>
    <w:rsid w:val="00334487"/>
    <w:rsid w:val="00344466"/>
    <w:rsid w:val="003805F2"/>
    <w:rsid w:val="003C19FA"/>
    <w:rsid w:val="004C1063"/>
    <w:rsid w:val="004C1CA1"/>
    <w:rsid w:val="005D781A"/>
    <w:rsid w:val="005F638E"/>
    <w:rsid w:val="006627D8"/>
    <w:rsid w:val="00673B49"/>
    <w:rsid w:val="006D0887"/>
    <w:rsid w:val="006F2177"/>
    <w:rsid w:val="007235FA"/>
    <w:rsid w:val="00746946"/>
    <w:rsid w:val="00776D6D"/>
    <w:rsid w:val="007A40B2"/>
    <w:rsid w:val="007D2819"/>
    <w:rsid w:val="007D58B6"/>
    <w:rsid w:val="007F0C7A"/>
    <w:rsid w:val="00836B88"/>
    <w:rsid w:val="008529FC"/>
    <w:rsid w:val="00867D47"/>
    <w:rsid w:val="00885F48"/>
    <w:rsid w:val="00887850"/>
    <w:rsid w:val="008C665E"/>
    <w:rsid w:val="009328AF"/>
    <w:rsid w:val="009712D3"/>
    <w:rsid w:val="009C0301"/>
    <w:rsid w:val="009E73F8"/>
    <w:rsid w:val="009E768D"/>
    <w:rsid w:val="00A603FC"/>
    <w:rsid w:val="00A67AAC"/>
    <w:rsid w:val="00AC216F"/>
    <w:rsid w:val="00B2304A"/>
    <w:rsid w:val="00B35E12"/>
    <w:rsid w:val="00B468F8"/>
    <w:rsid w:val="00B57804"/>
    <w:rsid w:val="00B605AF"/>
    <w:rsid w:val="00B93ABC"/>
    <w:rsid w:val="00BA57E9"/>
    <w:rsid w:val="00BB3A87"/>
    <w:rsid w:val="00BC14FD"/>
    <w:rsid w:val="00CA5BB4"/>
    <w:rsid w:val="00CA6BAD"/>
    <w:rsid w:val="00CE0622"/>
    <w:rsid w:val="00D351E6"/>
    <w:rsid w:val="00D5395C"/>
    <w:rsid w:val="00D65DE6"/>
    <w:rsid w:val="00DE0D5C"/>
    <w:rsid w:val="00E11D69"/>
    <w:rsid w:val="00E264E5"/>
    <w:rsid w:val="00EA6338"/>
    <w:rsid w:val="00EC438D"/>
    <w:rsid w:val="00F165B3"/>
    <w:rsid w:val="00F245CD"/>
    <w:rsid w:val="00F6028A"/>
    <w:rsid w:val="00FB24BB"/>
    <w:rsid w:val="00FB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9DEB50E"/>
  <w15:chartTrackingRefBased/>
  <w15:docId w15:val="{4953F4FF-8EEA-4672-818C-2606DFF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0C38FC"/>
    <w:pPr>
      <w:autoSpaceDE w:val="0"/>
      <w:autoSpaceDN w:val="0"/>
    </w:pPr>
    <w:rPr>
      <w:rFonts w:ascii="MSTT31c56d" w:hAnsi="MSTT31c56d"/>
      <w:sz w:val="19"/>
      <w:szCs w:val="19"/>
      <w:lang w:val="en-GB" w:eastAsia="en-US"/>
    </w:rPr>
  </w:style>
  <w:style w:type="paragraph" w:styleId="Telobesedila-zamik2">
    <w:name w:val="Body Text Indent 2"/>
    <w:basedOn w:val="Navaden"/>
    <w:rsid w:val="000C38FC"/>
    <w:pPr>
      <w:tabs>
        <w:tab w:val="left" w:pos="720"/>
      </w:tabs>
      <w:autoSpaceDE w:val="0"/>
      <w:autoSpaceDN w:val="0"/>
      <w:snapToGrid w:val="0"/>
      <w:spacing w:before="120"/>
      <w:ind w:firstLine="284"/>
    </w:pPr>
    <w:rPr>
      <w:rFonts w:ascii="Arial" w:hAnsi="Arial" w:cs="Arial"/>
      <w:noProof/>
      <w:lang w:eastAsia="en-US"/>
    </w:rPr>
  </w:style>
  <w:style w:type="paragraph" w:customStyle="1" w:styleId="Naslovzakona">
    <w:name w:val="Naslov zakona"/>
    <w:basedOn w:val="Navaden"/>
    <w:rsid w:val="000C38FC"/>
    <w:pPr>
      <w:tabs>
        <w:tab w:val="left" w:pos="720"/>
        <w:tab w:val="left" w:pos="1872"/>
      </w:tabs>
      <w:autoSpaceDE w:val="0"/>
      <w:autoSpaceDN w:val="0"/>
      <w:spacing w:before="120"/>
      <w:ind w:firstLine="284"/>
      <w:jc w:val="center"/>
    </w:pPr>
    <w:rPr>
      <w:rFonts w:ascii="Arial" w:hAnsi="Arial" w:cs="Arial"/>
      <w:b/>
      <w:bCs/>
      <w:noProof/>
      <w:sz w:val="36"/>
      <w:szCs w:val="36"/>
      <w:lang w:val="en-US" w:eastAsia="en-US"/>
    </w:rPr>
  </w:style>
  <w:style w:type="paragraph" w:customStyle="1" w:styleId="Clen">
    <w:name w:val="Clen"/>
    <w:basedOn w:val="Navaden"/>
    <w:link w:val="ClenZnak"/>
    <w:rsid w:val="000C38FC"/>
    <w:pPr>
      <w:tabs>
        <w:tab w:val="left" w:pos="720"/>
        <w:tab w:val="left" w:pos="3456"/>
      </w:tabs>
      <w:autoSpaceDE w:val="0"/>
      <w:autoSpaceDN w:val="0"/>
      <w:spacing w:before="300"/>
      <w:jc w:val="center"/>
    </w:pPr>
    <w:rPr>
      <w:rFonts w:ascii="Arial" w:hAnsi="Arial" w:cs="Arial"/>
      <w:noProof/>
      <w:sz w:val="20"/>
      <w:lang w:val="en-US" w:eastAsia="en-US"/>
    </w:rPr>
  </w:style>
  <w:style w:type="paragraph" w:customStyle="1" w:styleId="Naslov1">
    <w:name w:val="Naslov1"/>
    <w:basedOn w:val="Navaden"/>
    <w:rsid w:val="000C38FC"/>
    <w:pPr>
      <w:tabs>
        <w:tab w:val="left" w:pos="720"/>
        <w:tab w:val="left" w:pos="1872"/>
      </w:tabs>
      <w:autoSpaceDE w:val="0"/>
      <w:autoSpaceDN w:val="0"/>
      <w:spacing w:before="360"/>
    </w:pPr>
    <w:rPr>
      <w:rFonts w:ascii="Arial" w:hAnsi="Arial" w:cs="Arial"/>
      <w:b/>
      <w:bCs/>
      <w:noProof/>
      <w:sz w:val="28"/>
      <w:szCs w:val="28"/>
      <w:lang w:val="en-US" w:eastAsia="en-US"/>
    </w:rPr>
  </w:style>
  <w:style w:type="paragraph" w:customStyle="1" w:styleId="bulet">
    <w:name w:val="bulet"/>
    <w:basedOn w:val="Navaden"/>
    <w:rsid w:val="000C38FC"/>
    <w:pPr>
      <w:tabs>
        <w:tab w:val="left" w:pos="288"/>
        <w:tab w:val="left" w:pos="1276"/>
        <w:tab w:val="left" w:pos="1843"/>
      </w:tabs>
      <w:autoSpaceDE w:val="0"/>
      <w:autoSpaceDN w:val="0"/>
      <w:spacing w:before="120"/>
      <w:ind w:left="709" w:hanging="142"/>
    </w:pPr>
    <w:rPr>
      <w:rFonts w:ascii="Arial" w:hAnsi="Arial" w:cs="Arial"/>
      <w:noProof/>
      <w:sz w:val="20"/>
      <w:lang w:val="en-US" w:eastAsia="en-US"/>
    </w:rPr>
  </w:style>
  <w:style w:type="table" w:customStyle="1" w:styleId="Tabela-mrea">
    <w:name w:val="Tabela - mreža"/>
    <w:basedOn w:val="Navadnatabela"/>
    <w:rsid w:val="00A60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nZnak">
    <w:name w:val="Clen Znak"/>
    <w:link w:val="Clen"/>
    <w:rsid w:val="00BB3A87"/>
    <w:rPr>
      <w:rFonts w:ascii="Arial" w:hAnsi="Arial" w:cs="Arial"/>
      <w:noProof/>
      <w:szCs w:val="24"/>
      <w:lang w:val="en-US" w:eastAsia="en-US" w:bidi="ar-SA"/>
    </w:rPr>
  </w:style>
  <w:style w:type="paragraph" w:styleId="Besedilooblaka">
    <w:name w:val="Balloon Text"/>
    <w:basedOn w:val="Navaden"/>
    <w:link w:val="BesedilooblakaZnak"/>
    <w:rsid w:val="003805F2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3805F2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DE0D5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E0D5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E0D5C"/>
  </w:style>
  <w:style w:type="paragraph" w:styleId="Zadevapripombe">
    <w:name w:val="annotation subject"/>
    <w:basedOn w:val="Pripombabesedilo"/>
    <w:next w:val="Pripombabesedilo"/>
    <w:link w:val="ZadevapripombeZnak"/>
    <w:rsid w:val="00DE0D5C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DE0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6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62EDD-EF92-4AC0-84FA-7FB7F494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51</vt:lpstr>
    </vt:vector>
  </TitlesOfParts>
  <Company>OŠ Prebold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51</dc:title>
  <dc:subject/>
  <dc:creator>Ravnatelj</dc:creator>
  <cp:keywords/>
  <cp:lastModifiedBy>viz15</cp:lastModifiedBy>
  <cp:revision>4</cp:revision>
  <cp:lastPrinted>2008-09-24T05:15:00Z</cp:lastPrinted>
  <dcterms:created xsi:type="dcterms:W3CDTF">2017-07-07T11:04:00Z</dcterms:created>
  <dcterms:modified xsi:type="dcterms:W3CDTF">2017-07-10T11:35:00Z</dcterms:modified>
</cp:coreProperties>
</file>